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2E" w:rsidRPr="0005332E" w:rsidRDefault="0005332E" w:rsidP="0005332E">
      <w:pPr>
        <w:rPr>
          <w:rFonts w:ascii="Times New Roman" w:hAnsi="Times New Roman" w:cs="Times New Roman"/>
          <w:b/>
          <w:sz w:val="28"/>
          <w:szCs w:val="28"/>
        </w:rPr>
      </w:pPr>
      <w:r w:rsidRPr="0005332E">
        <w:rPr>
          <w:rFonts w:ascii="Times New Roman" w:hAnsi="Times New Roman" w:cs="Times New Roman"/>
          <w:b/>
          <w:sz w:val="28"/>
          <w:szCs w:val="28"/>
        </w:rPr>
        <w:t xml:space="preserve">Антикоррупционная экспертиза по НПА </w:t>
      </w:r>
    </w:p>
    <w:p w:rsidR="0005332E" w:rsidRDefault="0005332E" w:rsidP="0005332E">
      <w:pPr>
        <w:rPr>
          <w:rFonts w:ascii="Times New Roman" w:hAnsi="Times New Roman" w:cs="Times New Roman"/>
          <w:sz w:val="28"/>
          <w:szCs w:val="28"/>
        </w:rPr>
      </w:pPr>
      <w:r w:rsidRPr="0005332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hyperlink r:id="rId5" w:history="1">
        <w:r w:rsidRPr="000533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"О прокуратуре Российской Федерации"</w:t>
        </w:r>
      </w:hyperlink>
      <w:r>
        <w:rPr>
          <w:rFonts w:ascii="Times New Roman" w:hAnsi="Times New Roman" w:cs="Times New Roman"/>
          <w:sz w:val="28"/>
          <w:szCs w:val="28"/>
        </w:rPr>
        <w:t>, см. раздел 1, Общие положения (ст.1-10) и ст. 6 (Обязательность исполнения требований прокурора), со ссылкой на ст. 9.1 Федерального закона о Прокуратуре.</w:t>
      </w:r>
    </w:p>
    <w:p w:rsidR="0005332E" w:rsidRPr="0005332E" w:rsidRDefault="0005332E" w:rsidP="00053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Выдержка:</w:t>
      </w:r>
    </w:p>
    <w:p w:rsidR="0005332E" w:rsidRPr="00EE1969" w:rsidRDefault="0005332E" w:rsidP="0005332E">
      <w:pPr>
        <w:shd w:val="clear" w:color="auto" w:fill="FFFFFF"/>
        <w:spacing w:after="0" w:line="312" w:lineRule="atLeast"/>
        <w:ind w:left="300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EE1969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05332E" w:rsidRPr="0005332E" w:rsidRDefault="0005332E" w:rsidP="0005332E">
      <w:pPr>
        <w:jc w:val="both"/>
        <w:rPr>
          <w:rFonts w:ascii="Times New Roman" w:hAnsi="Times New Roman" w:cs="Times New Roman"/>
          <w:sz w:val="28"/>
          <w:szCs w:val="28"/>
        </w:rPr>
      </w:pPr>
      <w:r w:rsidRPr="0005332E">
        <w:rPr>
          <w:rFonts w:ascii="Times New Roman" w:hAnsi="Times New Roman" w:cs="Times New Roman"/>
          <w:sz w:val="28"/>
          <w:szCs w:val="28"/>
        </w:rPr>
        <w:t>Статья 9.1. Проведение антикоррупционной экспертизы нормативных правовых актов</w:t>
      </w:r>
    </w:p>
    <w:p w:rsidR="0005332E" w:rsidRPr="0005332E" w:rsidRDefault="0005332E" w:rsidP="0005332E">
      <w:pPr>
        <w:jc w:val="both"/>
        <w:rPr>
          <w:rFonts w:ascii="Times New Roman" w:hAnsi="Times New Roman" w:cs="Times New Roman"/>
          <w:sz w:val="28"/>
          <w:szCs w:val="28"/>
        </w:rPr>
      </w:pPr>
      <w:r w:rsidRPr="0005332E">
        <w:rPr>
          <w:rFonts w:ascii="Times New Roman" w:hAnsi="Times New Roman" w:cs="Times New Roman"/>
          <w:sz w:val="28"/>
          <w:szCs w:val="28"/>
        </w:rPr>
        <w:t>ч. 1 Прокурор в ходе осуществления своих полномочий в установленном Генеральной прокуратурой Российской Федерации </w:t>
      </w:r>
      <w:hyperlink r:id="rId6" w:history="1">
        <w:r w:rsidRPr="0005332E">
          <w:rPr>
            <w:rStyle w:val="a3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5332E">
        <w:rPr>
          <w:rFonts w:ascii="Times New Roman" w:hAnsi="Times New Roman" w:cs="Times New Roman"/>
          <w:sz w:val="28"/>
          <w:szCs w:val="28"/>
        </w:rPr>
        <w:t> и согласно </w:t>
      </w:r>
      <w:hyperlink r:id="rId7" w:anchor="block_2000" w:history="1">
        <w:r w:rsidRPr="0005332E">
          <w:rPr>
            <w:rStyle w:val="a3"/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05332E">
        <w:rPr>
          <w:rFonts w:ascii="Times New Roman" w:hAnsi="Times New Roman" w:cs="Times New Roman"/>
          <w:sz w:val="28"/>
          <w:szCs w:val="28"/>
        </w:rPr>
        <w:t>, определенной Правительством Российской Федерации, проводит антикоррупционную экспертизу нормативных правовых актов …</w:t>
      </w:r>
    </w:p>
    <w:p w:rsidR="0005332E" w:rsidRPr="0005332E" w:rsidRDefault="0005332E" w:rsidP="00053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05332E">
          <w:rPr>
            <w:rStyle w:val="a3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5332E">
        <w:rPr>
          <w:rFonts w:ascii="Times New Roman" w:hAnsi="Times New Roman" w:cs="Times New Roman"/>
          <w:sz w:val="28"/>
          <w:szCs w:val="28"/>
        </w:rPr>
        <w:t>: Приказ Генеральной прокуратуры РФ от 28 декабря 2009 г. № 400 “Об организации проведения антикоррупционной экспертизы нормативных правовых актов”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5332E" w:rsidRDefault="0005332E" w:rsidP="0005332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E59D7">
          <w:rPr>
            <w:rStyle w:val="a3"/>
            <w:rFonts w:ascii="Times New Roman" w:hAnsi="Times New Roman" w:cs="Times New Roman"/>
            <w:sz w:val="28"/>
            <w:szCs w:val="28"/>
          </w:rPr>
          <w:t>https://www.garant.ru/products/ipo/prime/doc/1257231/</w:t>
        </w:r>
      </w:hyperlink>
    </w:p>
    <w:p w:rsidR="0005332E" w:rsidRPr="004E562C" w:rsidRDefault="0005332E" w:rsidP="0005332E">
      <w:pPr>
        <w:rPr>
          <w:rFonts w:ascii="Times New Roman" w:hAnsi="Times New Roman" w:cs="Times New Roman"/>
          <w:sz w:val="28"/>
          <w:szCs w:val="28"/>
        </w:rPr>
      </w:pPr>
    </w:p>
    <w:p w:rsidR="0005332E" w:rsidRPr="0005332E" w:rsidRDefault="0005332E" w:rsidP="00053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10" w:anchor="block_2000" w:history="1">
        <w:r w:rsidRPr="0005332E">
          <w:rPr>
            <w:rStyle w:val="a3"/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05332E">
        <w:rPr>
          <w:rFonts w:ascii="Times New Roman" w:hAnsi="Times New Roman" w:cs="Times New Roman"/>
          <w:sz w:val="28"/>
          <w:szCs w:val="28"/>
        </w:rPr>
        <w:t>: Постановление Правительства РФ от 26 февраля 2010 г. N 96 "Об антикоррупционной экспертизе нормативных правовых актов и проектов нормативных правовых актов"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5332E" w:rsidRPr="0005332E" w:rsidRDefault="0005332E" w:rsidP="0005332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anchor="block_2000" w:history="1">
        <w:r w:rsidRPr="0005332E">
          <w:rPr>
            <w:rStyle w:val="a3"/>
            <w:rFonts w:ascii="Times New Roman" w:hAnsi="Times New Roman" w:cs="Times New Roman"/>
            <w:sz w:val="28"/>
            <w:szCs w:val="28"/>
          </w:rPr>
          <w:t>https://base.garant.ru/197633/#block_2000</w:t>
        </w:r>
      </w:hyperlink>
    </w:p>
    <w:p w:rsidR="0005332E" w:rsidRDefault="0005332E" w:rsidP="00053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Пояснение.</w:t>
      </w:r>
    </w:p>
    <w:p w:rsidR="0005332E" w:rsidRPr="0005332E" w:rsidRDefault="0005332E" w:rsidP="00053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действия прокуратуры относятся к контролю НПА, однако, проверка и контроль за ЛНА учреждений и организаций различных форм собственности также осуществляется указанным порядком.</w:t>
      </w:r>
    </w:p>
    <w:p w:rsidR="0005332E" w:rsidRDefault="0005332E" w:rsidP="0005332E">
      <w:pPr>
        <w:jc w:val="both"/>
        <w:rPr>
          <w:rFonts w:ascii="Times New Roman" w:hAnsi="Times New Roman" w:cs="Times New Roman"/>
          <w:sz w:val="28"/>
          <w:szCs w:val="28"/>
        </w:rPr>
      </w:pPr>
      <w:r w:rsidRPr="0005332E">
        <w:rPr>
          <w:rFonts w:ascii="Times New Roman" w:hAnsi="Times New Roman" w:cs="Times New Roman"/>
          <w:b/>
          <w:sz w:val="28"/>
          <w:szCs w:val="28"/>
        </w:rPr>
        <w:t>Выдержка</w:t>
      </w:r>
      <w:r w:rsidRPr="00053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из:</w:t>
      </w:r>
    </w:p>
    <w:p w:rsidR="0005332E" w:rsidRPr="0005332E" w:rsidRDefault="0005332E" w:rsidP="0005332E">
      <w:pPr>
        <w:jc w:val="both"/>
        <w:rPr>
          <w:rFonts w:ascii="Times New Roman" w:hAnsi="Times New Roman" w:cs="Times New Roman"/>
          <w:sz w:val="28"/>
          <w:szCs w:val="28"/>
        </w:rPr>
      </w:pPr>
      <w:r w:rsidRPr="0005332E">
        <w:rPr>
          <w:rFonts w:ascii="Times New Roman" w:hAnsi="Times New Roman" w:cs="Times New Roman"/>
          <w:b/>
          <w:sz w:val="28"/>
          <w:szCs w:val="28"/>
        </w:rPr>
        <w:t>Приказ Генеральной прокуратуры РФ от 28 декабря 2009 г. № 400</w:t>
      </w:r>
      <w:r w:rsidRPr="0005332E">
        <w:rPr>
          <w:rFonts w:ascii="Times New Roman" w:hAnsi="Times New Roman" w:cs="Times New Roman"/>
          <w:sz w:val="28"/>
          <w:szCs w:val="28"/>
        </w:rPr>
        <w:t xml:space="preserve"> “Об организации проведения антикоррупционной экспертизы нормативных правовых актов”</w:t>
      </w:r>
    </w:p>
    <w:p w:rsidR="0005332E" w:rsidRDefault="0005332E" w:rsidP="0005332E">
      <w:pPr>
        <w:rPr>
          <w:rFonts w:ascii="Times New Roman" w:hAnsi="Times New Roman" w:cs="Times New Roman"/>
          <w:sz w:val="28"/>
          <w:szCs w:val="28"/>
        </w:rPr>
      </w:pPr>
    </w:p>
    <w:p w:rsidR="0005332E" w:rsidRPr="00A562D3" w:rsidRDefault="0005332E" w:rsidP="00A562D3">
      <w:pPr>
        <w:jc w:val="both"/>
        <w:rPr>
          <w:rFonts w:ascii="Times New Roman" w:hAnsi="Times New Roman" w:cs="Times New Roman"/>
          <w:sz w:val="28"/>
          <w:szCs w:val="28"/>
        </w:rPr>
      </w:pPr>
      <w:r w:rsidRPr="00A562D3">
        <w:rPr>
          <w:rFonts w:ascii="Times New Roman" w:hAnsi="Times New Roman" w:cs="Times New Roman"/>
          <w:sz w:val="28"/>
          <w:szCs w:val="28"/>
        </w:rPr>
        <w:t xml:space="preserve">1.5. В требовании прокурора об изменении нормативного правового акта (далее - требование) указывать конкретные предложения о способе устранения </w:t>
      </w:r>
      <w:proofErr w:type="spellStart"/>
      <w:r w:rsidRPr="00A562D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562D3">
        <w:rPr>
          <w:rFonts w:ascii="Times New Roman" w:hAnsi="Times New Roman" w:cs="Times New Roman"/>
          <w:sz w:val="28"/>
          <w:szCs w:val="28"/>
        </w:rPr>
        <w:t xml:space="preserve"> факторов …</w:t>
      </w:r>
    </w:p>
    <w:p w:rsidR="0005332E" w:rsidRPr="00A562D3" w:rsidRDefault="0005332E" w:rsidP="00A562D3">
      <w:pPr>
        <w:jc w:val="both"/>
        <w:rPr>
          <w:rFonts w:ascii="Times New Roman" w:hAnsi="Times New Roman" w:cs="Times New Roman"/>
          <w:sz w:val="28"/>
          <w:szCs w:val="28"/>
        </w:rPr>
      </w:pPr>
      <w:r w:rsidRPr="00A562D3">
        <w:rPr>
          <w:rFonts w:ascii="Times New Roman" w:hAnsi="Times New Roman" w:cs="Times New Roman"/>
          <w:sz w:val="28"/>
          <w:szCs w:val="28"/>
        </w:rPr>
        <w:t>1.6. Руководителям органов прокуратуры лично участвовать в заседаниях… … при рассмотрении требований.</w:t>
      </w:r>
    </w:p>
    <w:p w:rsidR="0005332E" w:rsidRPr="00A562D3" w:rsidRDefault="0005332E" w:rsidP="00A562D3">
      <w:pPr>
        <w:jc w:val="both"/>
        <w:rPr>
          <w:rFonts w:ascii="Times New Roman" w:hAnsi="Times New Roman" w:cs="Times New Roman"/>
          <w:sz w:val="28"/>
          <w:szCs w:val="28"/>
        </w:rPr>
      </w:pPr>
      <w:r w:rsidRPr="00A562D3">
        <w:rPr>
          <w:rFonts w:ascii="Times New Roman" w:hAnsi="Times New Roman" w:cs="Times New Roman"/>
          <w:sz w:val="28"/>
          <w:szCs w:val="28"/>
        </w:rPr>
        <w:t>Обеспечить рассмотрение требований, направленных в иные органы государственной власти и местного самоуправления, организации и должностным лицам, с участием представителей прокуратуры.</w:t>
      </w:r>
    </w:p>
    <w:p w:rsidR="0005332E" w:rsidRPr="00A562D3" w:rsidRDefault="0005332E" w:rsidP="00A562D3">
      <w:pPr>
        <w:jc w:val="both"/>
        <w:rPr>
          <w:rFonts w:ascii="Times New Roman" w:hAnsi="Times New Roman" w:cs="Times New Roman"/>
          <w:sz w:val="28"/>
          <w:szCs w:val="28"/>
        </w:rPr>
      </w:pPr>
      <w:r w:rsidRPr="00A562D3">
        <w:rPr>
          <w:rFonts w:ascii="Times New Roman" w:hAnsi="Times New Roman" w:cs="Times New Roman"/>
          <w:sz w:val="28"/>
          <w:szCs w:val="28"/>
        </w:rPr>
        <w:t>При рассмотрении требований занимать активную позицию, …</w:t>
      </w:r>
    </w:p>
    <w:p w:rsidR="0005332E" w:rsidRPr="00A562D3" w:rsidRDefault="0005332E" w:rsidP="00A562D3">
      <w:pPr>
        <w:jc w:val="both"/>
        <w:rPr>
          <w:rFonts w:ascii="Times New Roman" w:hAnsi="Times New Roman" w:cs="Times New Roman"/>
          <w:sz w:val="28"/>
          <w:szCs w:val="28"/>
        </w:rPr>
      </w:pPr>
      <w:r w:rsidRPr="00A562D3">
        <w:rPr>
          <w:rFonts w:ascii="Times New Roman" w:hAnsi="Times New Roman" w:cs="Times New Roman"/>
          <w:sz w:val="28"/>
          <w:szCs w:val="28"/>
        </w:rPr>
        <w:t>1.7. В случае отклонения требований использовать право на обращение в суд в порядке, предусмотренном процессуальным законодательством Российской Федерации.</w:t>
      </w:r>
    </w:p>
    <w:p w:rsidR="0005332E" w:rsidRPr="00A562D3" w:rsidRDefault="0005332E" w:rsidP="00A562D3">
      <w:pPr>
        <w:jc w:val="both"/>
        <w:rPr>
          <w:rFonts w:ascii="Times New Roman" w:hAnsi="Times New Roman" w:cs="Times New Roman"/>
          <w:sz w:val="28"/>
          <w:szCs w:val="28"/>
        </w:rPr>
      </w:pPr>
      <w:r w:rsidRPr="00A562D3">
        <w:rPr>
          <w:rFonts w:ascii="Times New Roman" w:hAnsi="Times New Roman" w:cs="Times New Roman"/>
          <w:sz w:val="28"/>
          <w:szCs w:val="28"/>
        </w:rPr>
        <w:t xml:space="preserve">Обеспечить участие наиболее подготовленных работников в рассмотрении судом заявлений о внесении изменений в нормативные правовые акты с целью исключения </w:t>
      </w:r>
      <w:proofErr w:type="spellStart"/>
      <w:r w:rsidRPr="00A562D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562D3">
        <w:rPr>
          <w:rFonts w:ascii="Times New Roman" w:hAnsi="Times New Roman" w:cs="Times New Roman"/>
          <w:sz w:val="28"/>
          <w:szCs w:val="28"/>
        </w:rPr>
        <w:t xml:space="preserve"> факторов из нормативных правовых актов законодательных (представительных) органов государственной власти субъекта Российской Федерации.</w:t>
      </w:r>
    </w:p>
    <w:p w:rsidR="0005332E" w:rsidRPr="00A562D3" w:rsidRDefault="0005332E" w:rsidP="00A56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32E" w:rsidRPr="00A562D3" w:rsidRDefault="0005332E" w:rsidP="00A562D3">
      <w:pPr>
        <w:jc w:val="both"/>
        <w:rPr>
          <w:rFonts w:ascii="Times New Roman" w:hAnsi="Times New Roman" w:cs="Times New Roman"/>
          <w:sz w:val="28"/>
          <w:szCs w:val="28"/>
        </w:rPr>
      </w:pPr>
      <w:r w:rsidRPr="00A562D3">
        <w:rPr>
          <w:rFonts w:ascii="Times New Roman" w:hAnsi="Times New Roman" w:cs="Times New Roman"/>
          <w:sz w:val="28"/>
          <w:szCs w:val="28"/>
        </w:rPr>
        <w:t xml:space="preserve"> 1.10. Продолжить практику информирования соответствующих органов и должностных лиц о наличии </w:t>
      </w:r>
      <w:proofErr w:type="spellStart"/>
      <w:r w:rsidRPr="00A562D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562D3"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актах, не относящихся к категории актов, установленных ч. 2 ст. 3 Федерального закона № 172-ФЗ, а также в проектах нормативных правовых актов.</w:t>
      </w:r>
    </w:p>
    <w:p w:rsidR="00A562D3" w:rsidRDefault="00A562D3" w:rsidP="00A56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Выдержка из:</w:t>
      </w:r>
    </w:p>
    <w:p w:rsidR="0005332E" w:rsidRPr="00A562D3" w:rsidRDefault="0005332E" w:rsidP="00A562D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562D3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 от 17 июля 2009 г. N 172-ФЗ "Об антикоррупционной экспертизе нормативных правовых актов и проектов нормативных правовых актов" (с изменениями и дополнениями)</w:t>
        </w:r>
      </w:hyperlink>
    </w:p>
    <w:p w:rsidR="0005332E" w:rsidRPr="00A562D3" w:rsidRDefault="0005332E" w:rsidP="00A562D3">
      <w:pPr>
        <w:jc w:val="both"/>
        <w:rPr>
          <w:rFonts w:ascii="Times New Roman" w:hAnsi="Times New Roman" w:cs="Times New Roman"/>
          <w:sz w:val="28"/>
          <w:szCs w:val="28"/>
        </w:rPr>
      </w:pPr>
      <w:r w:rsidRPr="00A562D3">
        <w:rPr>
          <w:rFonts w:ascii="Times New Roman" w:hAnsi="Times New Roman" w:cs="Times New Roman"/>
          <w:sz w:val="28"/>
          <w:szCs w:val="28"/>
        </w:rPr>
        <w:t xml:space="preserve">3. Учитывать, что антикоррупционная экспертиза в соответствии с установленной компетенцией проводится органами прокуратуры в отношении нормативных правовых актов, принятых поднадзорными им </w:t>
      </w:r>
      <w:r w:rsidRPr="00A562D3">
        <w:rPr>
          <w:rFonts w:ascii="Times New Roman" w:hAnsi="Times New Roman" w:cs="Times New Roman"/>
          <w:sz w:val="28"/>
          <w:szCs w:val="28"/>
        </w:rPr>
        <w:lastRenderedPageBreak/>
        <w:t>федеральными органами исполнительной власти, органами государственной власти субъектов Российской Федерации, иными государственными органами и организациями, органами местного самоуправления и их должностными лицами по вопросам, предусмотренным ч. 2 ст. 3 Федерального закона № 172-ФЗ.</w:t>
      </w:r>
    </w:p>
    <w:p w:rsidR="0005332E" w:rsidRPr="00A562D3" w:rsidRDefault="0005332E" w:rsidP="00A562D3">
      <w:pPr>
        <w:jc w:val="both"/>
        <w:rPr>
          <w:rFonts w:ascii="Times New Roman" w:hAnsi="Times New Roman" w:cs="Times New Roman"/>
          <w:sz w:val="28"/>
          <w:szCs w:val="28"/>
        </w:rPr>
      </w:pPr>
      <w:r w:rsidRPr="00A562D3">
        <w:rPr>
          <w:rFonts w:ascii="Times New Roman" w:hAnsi="Times New Roman" w:cs="Times New Roman"/>
          <w:sz w:val="28"/>
          <w:szCs w:val="28"/>
        </w:rPr>
        <w:t> </w:t>
      </w:r>
      <w:r w:rsidR="00A953B9">
        <w:rPr>
          <w:rFonts w:ascii="Times New Roman" w:hAnsi="Times New Roman" w:cs="Times New Roman"/>
          <w:sz w:val="28"/>
          <w:szCs w:val="28"/>
        </w:rPr>
        <w:t>Выдержка из ФЗ:</w:t>
      </w:r>
    </w:p>
    <w:p w:rsidR="0005332E" w:rsidRPr="00A562D3" w:rsidRDefault="00A953B9" w:rsidP="00A56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5332E" w:rsidRPr="00A562D3">
        <w:rPr>
          <w:rFonts w:ascii="Times New Roman" w:hAnsi="Times New Roman" w:cs="Times New Roman"/>
          <w:sz w:val="28"/>
          <w:szCs w:val="28"/>
        </w:rPr>
        <w:t>. 2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5332E" w:rsidRPr="00A562D3">
        <w:rPr>
          <w:rFonts w:ascii="Times New Roman" w:hAnsi="Times New Roman" w:cs="Times New Roman"/>
          <w:sz w:val="28"/>
          <w:szCs w:val="28"/>
        </w:rPr>
        <w:t xml:space="preserve"> 3: </w:t>
      </w:r>
    </w:p>
    <w:p w:rsidR="0005332E" w:rsidRPr="00A562D3" w:rsidRDefault="0005332E" w:rsidP="00A562D3">
      <w:pPr>
        <w:jc w:val="both"/>
        <w:rPr>
          <w:rFonts w:ascii="Times New Roman" w:hAnsi="Times New Roman" w:cs="Times New Roman"/>
          <w:sz w:val="28"/>
          <w:szCs w:val="28"/>
        </w:rPr>
      </w:pPr>
      <w:r w:rsidRPr="00A562D3">
        <w:rPr>
          <w:rFonts w:ascii="Times New Roman" w:hAnsi="Times New Roman" w:cs="Times New Roman"/>
          <w:sz w:val="28"/>
          <w:szCs w:val="28"/>
        </w:rPr>
        <w:t>…</w:t>
      </w:r>
    </w:p>
    <w:p w:rsidR="0005332E" w:rsidRPr="00A562D3" w:rsidRDefault="0005332E" w:rsidP="00A562D3">
      <w:pPr>
        <w:jc w:val="both"/>
        <w:rPr>
          <w:rFonts w:ascii="Times New Roman" w:hAnsi="Times New Roman" w:cs="Times New Roman"/>
          <w:sz w:val="28"/>
          <w:szCs w:val="28"/>
        </w:rPr>
      </w:pPr>
      <w:r w:rsidRPr="00A562D3">
        <w:rPr>
          <w:rFonts w:ascii="Times New Roman" w:hAnsi="Times New Roman" w:cs="Times New Roman"/>
          <w:sz w:val="28"/>
          <w:szCs w:val="28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5332E" w:rsidRPr="00A562D3" w:rsidRDefault="0005332E" w:rsidP="00A562D3">
      <w:pPr>
        <w:jc w:val="both"/>
        <w:rPr>
          <w:rFonts w:ascii="Times New Roman" w:hAnsi="Times New Roman" w:cs="Times New Roman"/>
          <w:sz w:val="28"/>
          <w:szCs w:val="28"/>
        </w:rPr>
      </w:pPr>
      <w:r w:rsidRPr="00A562D3">
        <w:rPr>
          <w:rFonts w:ascii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05332E" w:rsidRPr="00A562D3" w:rsidRDefault="0005332E" w:rsidP="00A562D3">
      <w:pPr>
        <w:jc w:val="both"/>
        <w:rPr>
          <w:rFonts w:ascii="Times New Roman" w:hAnsi="Times New Roman" w:cs="Times New Roman"/>
          <w:sz w:val="28"/>
          <w:szCs w:val="28"/>
        </w:rPr>
      </w:pPr>
      <w:r w:rsidRPr="00A562D3">
        <w:rPr>
          <w:rFonts w:ascii="Times New Roman" w:hAnsi="Times New Roman" w:cs="Times New Roman"/>
          <w:sz w:val="28"/>
          <w:szCs w:val="28"/>
        </w:rPr>
        <w:t>2) государственной и муниципальной собственности, государственной и муниципальной службы, </w:t>
      </w:r>
      <w:hyperlink r:id="rId13" w:anchor="block_2" w:history="1">
        <w:r w:rsidRPr="00A562D3">
          <w:rPr>
            <w:rStyle w:val="a3"/>
            <w:rFonts w:ascii="Times New Roman" w:hAnsi="Times New Roman" w:cs="Times New Roman"/>
            <w:sz w:val="28"/>
            <w:szCs w:val="28"/>
          </w:rPr>
          <w:t>бюджетного</w:t>
        </w:r>
      </w:hyperlink>
      <w:r w:rsidRPr="00A562D3">
        <w:rPr>
          <w:rFonts w:ascii="Times New Roman" w:hAnsi="Times New Roman" w:cs="Times New Roman"/>
          <w:sz w:val="28"/>
          <w:szCs w:val="28"/>
        </w:rPr>
        <w:t>, </w:t>
      </w:r>
      <w:hyperlink r:id="rId14" w:anchor="block_1" w:history="1">
        <w:r w:rsidRPr="00A562D3">
          <w:rPr>
            <w:rStyle w:val="a3"/>
            <w:rFonts w:ascii="Times New Roman" w:hAnsi="Times New Roman" w:cs="Times New Roman"/>
            <w:sz w:val="28"/>
            <w:szCs w:val="28"/>
          </w:rPr>
          <w:t>налогового</w:t>
        </w:r>
      </w:hyperlink>
      <w:r w:rsidRPr="00A562D3">
        <w:rPr>
          <w:rFonts w:ascii="Times New Roman" w:hAnsi="Times New Roman" w:cs="Times New Roman"/>
          <w:sz w:val="28"/>
          <w:szCs w:val="28"/>
        </w:rPr>
        <w:t>, таможенного, </w:t>
      </w:r>
      <w:hyperlink r:id="rId15" w:anchor="block_2" w:history="1">
        <w:r w:rsidRPr="00A562D3">
          <w:rPr>
            <w:rStyle w:val="a3"/>
            <w:rFonts w:ascii="Times New Roman" w:hAnsi="Times New Roman" w:cs="Times New Roman"/>
            <w:sz w:val="28"/>
            <w:szCs w:val="28"/>
          </w:rPr>
          <w:t>лесного</w:t>
        </w:r>
      </w:hyperlink>
      <w:r w:rsidRPr="00A562D3">
        <w:rPr>
          <w:rFonts w:ascii="Times New Roman" w:hAnsi="Times New Roman" w:cs="Times New Roman"/>
          <w:sz w:val="28"/>
          <w:szCs w:val="28"/>
        </w:rPr>
        <w:t>, </w:t>
      </w:r>
      <w:hyperlink r:id="rId16" w:anchor="block_2" w:history="1">
        <w:r w:rsidRPr="00A562D3">
          <w:rPr>
            <w:rStyle w:val="a3"/>
            <w:rFonts w:ascii="Times New Roman" w:hAnsi="Times New Roman" w:cs="Times New Roman"/>
            <w:sz w:val="28"/>
            <w:szCs w:val="28"/>
          </w:rPr>
          <w:t>водного</w:t>
        </w:r>
      </w:hyperlink>
      <w:r w:rsidRPr="00A562D3">
        <w:rPr>
          <w:rFonts w:ascii="Times New Roman" w:hAnsi="Times New Roman" w:cs="Times New Roman"/>
          <w:sz w:val="28"/>
          <w:szCs w:val="28"/>
        </w:rPr>
        <w:t>, </w:t>
      </w:r>
      <w:hyperlink r:id="rId17" w:history="1">
        <w:r w:rsidRPr="00A562D3">
          <w:rPr>
            <w:rStyle w:val="a3"/>
            <w:rFonts w:ascii="Times New Roman" w:hAnsi="Times New Roman" w:cs="Times New Roman"/>
            <w:sz w:val="28"/>
            <w:szCs w:val="28"/>
          </w:rPr>
          <w:t>земельного</w:t>
        </w:r>
      </w:hyperlink>
      <w:r w:rsidRPr="00A562D3">
        <w:rPr>
          <w:rFonts w:ascii="Times New Roman" w:hAnsi="Times New Roman" w:cs="Times New Roman"/>
          <w:sz w:val="28"/>
          <w:szCs w:val="28"/>
        </w:rPr>
        <w:t>, </w:t>
      </w:r>
      <w:hyperlink r:id="rId18" w:history="1">
        <w:r w:rsidRPr="00A562D3">
          <w:rPr>
            <w:rStyle w:val="a3"/>
            <w:rFonts w:ascii="Times New Roman" w:hAnsi="Times New Roman" w:cs="Times New Roman"/>
            <w:sz w:val="28"/>
            <w:szCs w:val="28"/>
          </w:rPr>
          <w:t>градостроительного</w:t>
        </w:r>
      </w:hyperlink>
      <w:r w:rsidRPr="00A562D3">
        <w:rPr>
          <w:rFonts w:ascii="Times New Roman" w:hAnsi="Times New Roman" w:cs="Times New Roman"/>
          <w:sz w:val="28"/>
          <w:szCs w:val="28"/>
        </w:rPr>
        <w:t>, </w:t>
      </w:r>
      <w:hyperlink r:id="rId19" w:anchor="block_2" w:history="1">
        <w:r w:rsidRPr="00A562D3">
          <w:rPr>
            <w:rStyle w:val="a3"/>
            <w:rFonts w:ascii="Times New Roman" w:hAnsi="Times New Roman" w:cs="Times New Roman"/>
            <w:sz w:val="28"/>
            <w:szCs w:val="28"/>
          </w:rPr>
          <w:t>природоохранного законодательства</w:t>
        </w:r>
      </w:hyperlink>
      <w:r w:rsidRPr="00A562D3">
        <w:rPr>
          <w:rFonts w:ascii="Times New Roman" w:hAnsi="Times New Roman" w:cs="Times New Roman"/>
          <w:sz w:val="28"/>
          <w:szCs w:val="28"/>
        </w:rPr>
        <w:t>, </w:t>
      </w:r>
      <w:hyperlink r:id="rId20" w:history="1">
        <w:r w:rsidRPr="00A562D3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A562D3">
        <w:rPr>
          <w:rFonts w:ascii="Times New Roman" w:hAnsi="Times New Roman" w:cs="Times New Roman"/>
          <w:sz w:val="28"/>
          <w:szCs w:val="28"/>
        </w:rPr>
        <w:t xml:space="preserve"> о лицензировании, а также законодательства, регулирующего деятельность государственных корпораций, </w:t>
      </w:r>
    </w:p>
    <w:p w:rsidR="0005332E" w:rsidRPr="00A562D3" w:rsidRDefault="0005332E" w:rsidP="00A562D3">
      <w:pPr>
        <w:jc w:val="both"/>
        <w:rPr>
          <w:rFonts w:ascii="Times New Roman" w:hAnsi="Times New Roman" w:cs="Times New Roman"/>
          <w:sz w:val="28"/>
          <w:szCs w:val="28"/>
        </w:rPr>
      </w:pPr>
      <w:r w:rsidRPr="00A562D3">
        <w:rPr>
          <w:rFonts w:ascii="Times New Roman" w:hAnsi="Times New Roman" w:cs="Times New Roman"/>
          <w:sz w:val="28"/>
          <w:szCs w:val="28"/>
        </w:rPr>
        <w:t>фондов и иных организаций, создаваемых Российской Федерацией на основании федерального закона;</w:t>
      </w:r>
    </w:p>
    <w:p w:rsidR="0005332E" w:rsidRPr="00A562D3" w:rsidRDefault="0005332E" w:rsidP="00A562D3">
      <w:pPr>
        <w:jc w:val="both"/>
        <w:rPr>
          <w:rFonts w:ascii="Times New Roman" w:hAnsi="Times New Roman" w:cs="Times New Roman"/>
          <w:sz w:val="28"/>
          <w:szCs w:val="28"/>
        </w:rPr>
      </w:pPr>
      <w:r w:rsidRPr="00A562D3">
        <w:rPr>
          <w:rFonts w:ascii="Times New Roman" w:hAnsi="Times New Roman" w:cs="Times New Roman"/>
          <w:sz w:val="28"/>
          <w:szCs w:val="28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5332E" w:rsidRPr="00A562D3" w:rsidRDefault="0005332E" w:rsidP="00A562D3">
      <w:pPr>
        <w:jc w:val="both"/>
        <w:rPr>
          <w:rFonts w:ascii="Times New Roman" w:hAnsi="Times New Roman" w:cs="Times New Roman"/>
          <w:sz w:val="28"/>
          <w:szCs w:val="28"/>
        </w:rPr>
      </w:pPr>
      <w:r w:rsidRPr="00A562D3">
        <w:rPr>
          <w:rFonts w:ascii="Times New Roman" w:hAnsi="Times New Roman" w:cs="Times New Roman"/>
          <w:sz w:val="28"/>
          <w:szCs w:val="28"/>
        </w:rPr>
        <w:t>5. Установить, что нормативные правовые акты подлежат изучению в соответствующих органах прокуратуры:</w:t>
      </w:r>
    </w:p>
    <w:p w:rsidR="0005332E" w:rsidRPr="00A562D3" w:rsidRDefault="0005332E" w:rsidP="00A562D3">
      <w:pPr>
        <w:jc w:val="both"/>
        <w:rPr>
          <w:rFonts w:ascii="Times New Roman" w:hAnsi="Times New Roman" w:cs="Times New Roman"/>
          <w:sz w:val="28"/>
          <w:szCs w:val="28"/>
        </w:rPr>
      </w:pPr>
      <w:r w:rsidRPr="00A562D3">
        <w:rPr>
          <w:rFonts w:ascii="Times New Roman" w:hAnsi="Times New Roman" w:cs="Times New Roman"/>
          <w:sz w:val="28"/>
          <w:szCs w:val="28"/>
        </w:rPr>
        <w:t xml:space="preserve">акты федеральных органов и их должностных лиц - </w:t>
      </w:r>
      <w:r w:rsidRPr="00A953B9">
        <w:rPr>
          <w:rFonts w:ascii="Times New Roman" w:hAnsi="Times New Roman" w:cs="Times New Roman"/>
          <w:sz w:val="28"/>
          <w:szCs w:val="28"/>
        </w:rPr>
        <w:t>в течение двух месяцев со дня принятия</w:t>
      </w:r>
      <w:r w:rsidRPr="00A562D3">
        <w:rPr>
          <w:rFonts w:ascii="Times New Roman" w:hAnsi="Times New Roman" w:cs="Times New Roman"/>
          <w:sz w:val="28"/>
          <w:szCs w:val="28"/>
        </w:rPr>
        <w:t>;</w:t>
      </w:r>
    </w:p>
    <w:p w:rsidR="0005332E" w:rsidRPr="00A562D3" w:rsidRDefault="0005332E" w:rsidP="00A562D3">
      <w:pPr>
        <w:jc w:val="both"/>
        <w:rPr>
          <w:rFonts w:ascii="Times New Roman" w:hAnsi="Times New Roman" w:cs="Times New Roman"/>
          <w:sz w:val="28"/>
          <w:szCs w:val="28"/>
        </w:rPr>
      </w:pPr>
      <w:r w:rsidRPr="00A562D3">
        <w:rPr>
          <w:rFonts w:ascii="Times New Roman" w:hAnsi="Times New Roman" w:cs="Times New Roman"/>
          <w:sz w:val="28"/>
          <w:szCs w:val="28"/>
        </w:rPr>
        <w:t xml:space="preserve">акты органов государственной власти субъектов Российской Федерации, территориальных органов федеральных органов, органов местного самоуправления и их должностных лиц - </w:t>
      </w:r>
      <w:r w:rsidRPr="00A953B9">
        <w:rPr>
          <w:rFonts w:ascii="Times New Roman" w:hAnsi="Times New Roman" w:cs="Times New Roman"/>
          <w:sz w:val="28"/>
          <w:szCs w:val="28"/>
        </w:rPr>
        <w:t>в течение одного месяца со дня принятия</w:t>
      </w:r>
      <w:bookmarkStart w:id="0" w:name="_GoBack"/>
      <w:bookmarkEnd w:id="0"/>
      <w:r w:rsidRPr="00A562D3">
        <w:rPr>
          <w:rFonts w:ascii="Times New Roman" w:hAnsi="Times New Roman" w:cs="Times New Roman"/>
          <w:sz w:val="28"/>
          <w:szCs w:val="28"/>
        </w:rPr>
        <w:t>.</w:t>
      </w:r>
    </w:p>
    <w:p w:rsidR="0005332E" w:rsidRPr="00A562D3" w:rsidRDefault="0005332E" w:rsidP="00A562D3">
      <w:pPr>
        <w:jc w:val="both"/>
        <w:rPr>
          <w:rFonts w:ascii="Times New Roman" w:hAnsi="Times New Roman" w:cs="Times New Roman"/>
          <w:sz w:val="28"/>
          <w:szCs w:val="28"/>
        </w:rPr>
      </w:pPr>
      <w:r w:rsidRPr="00A562D3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оснований, в том числе по результатам анализа практики </w:t>
      </w:r>
      <w:proofErr w:type="spellStart"/>
      <w:r w:rsidRPr="00A562D3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A562D3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прокурор вправе вернуться к проведению антикоррупционной экспертизы акта или его части.</w:t>
      </w:r>
    </w:p>
    <w:p w:rsidR="0005332E" w:rsidRPr="00A562D3" w:rsidRDefault="0005332E" w:rsidP="00A56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32E" w:rsidRPr="00A562D3" w:rsidRDefault="0005332E" w:rsidP="00A56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80F" w:rsidRPr="00A562D3" w:rsidRDefault="00E6680F" w:rsidP="00A562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680F" w:rsidRPr="00A562D3" w:rsidSect="00C649DB">
      <w:pgSz w:w="11909" w:h="16838"/>
      <w:pgMar w:top="1014" w:right="1401" w:bottom="1843" w:left="1406" w:header="0" w:footer="68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218F6"/>
    <w:multiLevelType w:val="multilevel"/>
    <w:tmpl w:val="B67C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316C10"/>
    <w:multiLevelType w:val="multilevel"/>
    <w:tmpl w:val="F9C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2F"/>
    <w:rsid w:val="0005332E"/>
    <w:rsid w:val="00A562D3"/>
    <w:rsid w:val="00A953B9"/>
    <w:rsid w:val="00C10D2F"/>
    <w:rsid w:val="00E6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BAD2"/>
  <w15:chartTrackingRefBased/>
  <w15:docId w15:val="{3AB3618E-E054-4777-ACDE-84BF22FA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2E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053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3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5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33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533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357231/" TargetMode="External"/><Relationship Id="rId13" Type="http://schemas.openxmlformats.org/officeDocument/2006/relationships/hyperlink" Target="https://base.garant.ru/12112604/741609f9002bd54a24e5c49cb5af953b/" TargetMode="External"/><Relationship Id="rId18" Type="http://schemas.openxmlformats.org/officeDocument/2006/relationships/hyperlink" Target="https://base.garant.ru/12138258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ase.garant.ru/197633/990e2e689b50a91dcb523bf4c6cdbd6c/" TargetMode="External"/><Relationship Id="rId12" Type="http://schemas.openxmlformats.org/officeDocument/2006/relationships/hyperlink" Target="https://base.garant.ru/195958/" TargetMode="External"/><Relationship Id="rId17" Type="http://schemas.openxmlformats.org/officeDocument/2006/relationships/hyperlink" Target="https://base.garant.ru/1212462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12147594/741609f9002bd54a24e5c49cb5af953b/" TargetMode="External"/><Relationship Id="rId20" Type="http://schemas.openxmlformats.org/officeDocument/2006/relationships/hyperlink" Target="https://base.garant.ru/1218547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1357231/" TargetMode="External"/><Relationship Id="rId11" Type="http://schemas.openxmlformats.org/officeDocument/2006/relationships/hyperlink" Target="https://base.garant.ru/197633/" TargetMode="External"/><Relationship Id="rId5" Type="http://schemas.openxmlformats.org/officeDocument/2006/relationships/hyperlink" Target="https://base.garant.ru/10164358/" TargetMode="External"/><Relationship Id="rId15" Type="http://schemas.openxmlformats.org/officeDocument/2006/relationships/hyperlink" Target="https://base.garant.ru/12150845/741609f9002bd54a24e5c49cb5af953b/" TargetMode="External"/><Relationship Id="rId10" Type="http://schemas.openxmlformats.org/officeDocument/2006/relationships/hyperlink" Target="https://base.garant.ru/197633/990e2e689b50a91dcb523bf4c6cdbd6c/" TargetMode="External"/><Relationship Id="rId19" Type="http://schemas.openxmlformats.org/officeDocument/2006/relationships/hyperlink" Target="https://base.garant.ru/12125350/741609f9002bd54a24e5c49cb5af95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1257231/" TargetMode="External"/><Relationship Id="rId14" Type="http://schemas.openxmlformats.org/officeDocument/2006/relationships/hyperlink" Target="https://base.garant.ru/10900200/1cafb24d049dcd1e7707a22d98e9858f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I. Stalmakov</dc:creator>
  <cp:keywords/>
  <dc:description/>
  <cp:lastModifiedBy>Aleksei I. Stalmakov</cp:lastModifiedBy>
  <cp:revision>3</cp:revision>
  <dcterms:created xsi:type="dcterms:W3CDTF">2024-03-06T08:01:00Z</dcterms:created>
  <dcterms:modified xsi:type="dcterms:W3CDTF">2024-03-06T08:13:00Z</dcterms:modified>
</cp:coreProperties>
</file>