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0B" w:rsidRPr="0097060B" w:rsidRDefault="0097060B" w:rsidP="00970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B">
        <w:rPr>
          <w:rFonts w:ascii="Times New Roman" w:hAnsi="Times New Roman" w:cs="Times New Roman"/>
          <w:b/>
          <w:sz w:val="28"/>
          <w:szCs w:val="28"/>
        </w:rPr>
        <w:t xml:space="preserve">Порядок поступления обращений, заявлений и уведомлений в Отдел по вопросам государственной службы и кадров администрации Красногвардейского района Санкт-Петербурга либо должностному лицу Отдела по вопросам государственной службы и кадров, ответственному за работу по профилактике коррупционных и иных </w:t>
      </w:r>
      <w:bookmarkStart w:id="0" w:name="_GoBack"/>
      <w:bookmarkEnd w:id="0"/>
      <w:r w:rsidRPr="0097060B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7060B" w:rsidRPr="0097060B" w:rsidRDefault="0097060B" w:rsidP="00970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>Порядок поступления обращений, заявлений и уведомлений в Отдел по вопросам государственной службы и кадров администрации Красногвардейского района Санкт-Петербурга либо должностному лицу   Отдела по вопросам государственной службы и кадров, ответственному за работу по профилактике коррупционных и иных правонарушений (далее - Порядок), определяет процедуру поступления в  Отдел по вопросам государственной службы и кадров администрации Красногвардейского района Санкт-Петербурга (далее - кадровая служба) либо должностному лицу кадровой службы, ответственному за   работу   по  профилактике коррупционных и иных правонарушений (далее - ответственное должностное лицо), являющихся основаниями для проведения заседания комиссии по соблюдению требований к служебному поведению государственных гражданских служащих Санкт-Петербурга администрации Красногвардейского района Санкт-Петербурга и урегулированию конфликта интересов (далее - комиссия):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 xml:space="preserve">обращения государственного гражданского служащего Санкт-Петербурга (далее - гражданский служащий), планирующего свое увольнение с государственной гражданской службы Санкт-Петербурга, или гражданина, замещавшего в администрации Красногвардейского района Санкт-Петербурга должность гражданской службы, включенную в </w:t>
      </w:r>
      <w:hyperlink r:id="rId4" w:history="1">
        <w:r w:rsidRPr="0097060B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7060B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Санкт-Петербурга в администрации Красногвардейского района Санкт-Петербурга, при назначении на которые граждане и при замещении которых государственные гражданские служащие Санкт-Петербурга администрации Красногвардейского района Санкт-Петербурга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 имуществе и обязательствах имущественного характера своих супруги (супруга) и несовершеннолетних детей, утвержденный приказом администрации Красногвардейского района от 31.12.2014 № 159-п на основании постановления Правительства Санкт-Петербурга от 21.07.2009 № 837, в течение двух лет после увольнения с гражданской службы о даче согласия на замещение на условиях трудового договора должности </w:t>
      </w:r>
      <w:r w:rsidRPr="0097060B">
        <w:rPr>
          <w:rFonts w:ascii="Times New Roman" w:hAnsi="Times New Roman" w:cs="Times New Roman"/>
          <w:sz w:val="28"/>
          <w:szCs w:val="28"/>
        </w:rPr>
        <w:lastRenderedPageBreak/>
        <w:t>в организации и(или) выполнение в данной организации работы (оказание данной организации услуги) в течение месяца стоимостью более ста тысяч рублей на  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гражданского служащего (далее - обращение);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>заявления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заявление);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 xml:space="preserve">уведомления коммерческой или некоммерческой организации о  заключении с гражданином, замещавшим должность гражданской службы в администрации Красногвардейского района Санкт-Петербурга,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  вступлении в трудовые и гражданско-правовые отношения с указанной организацией или что вопрос о даче согласия такому гражданину на  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рассматривался, поступившего в соответствии с </w:t>
      </w:r>
      <w:hyperlink r:id="rId5" w:history="1">
        <w:r w:rsidRPr="0097060B">
          <w:rPr>
            <w:rStyle w:val="a3"/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97060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в администрацию Красногвардейского района Санкт-Петербурга (далее - уведомление).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 xml:space="preserve">Регистрацию обращений, заявлений и уведомлений, являющихся основаниями для проведения заседания комиссии, не позднее следующего рабочего дня с момента поступления осуществляет кадровая служба либо ответственное должностное лицо в </w:t>
      </w:r>
      <w:hyperlink r:id="rId6" w:history="1">
        <w:r w:rsidRPr="0097060B">
          <w:rPr>
            <w:rStyle w:val="a3"/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7060B">
        <w:rPr>
          <w:rFonts w:ascii="Times New Roman" w:hAnsi="Times New Roman" w:cs="Times New Roman"/>
          <w:sz w:val="28"/>
          <w:szCs w:val="28"/>
        </w:rPr>
        <w:t xml:space="preserve">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Санкт-Петербурга администрации Красногвардейского района Санкт-Петербурга и урегулированию конфликта интересов, составленном по форме согласно приложению к Порядку.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>Заявление в течение двух рабочих дней со дня поступления представляется председателю комиссии.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 xml:space="preserve">Обращение рассматривается ответственным должностным лицом, по  результатам рассмотрения на имя главы администрации Красногвардейского района Санкт-Петербурга подготавливается мотивированное заключение по существу обращения с учетом требований </w:t>
      </w:r>
      <w:hyperlink r:id="rId7" w:history="1">
        <w:r w:rsidRPr="0097060B">
          <w:rPr>
            <w:rStyle w:val="a3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7060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</w:t>
      </w:r>
      <w:r w:rsidRPr="0097060B">
        <w:rPr>
          <w:rFonts w:ascii="Times New Roman" w:hAnsi="Times New Roman" w:cs="Times New Roman"/>
          <w:sz w:val="28"/>
          <w:szCs w:val="28"/>
        </w:rPr>
        <w:lastRenderedPageBreak/>
        <w:t>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 xml:space="preserve">Уведомление рассматривается ответственным должностным лицом, по  результатам рассмотрения на имя главы администрации Красногвардейского района Санкт-Петербурга подготавливается мотивированное заключение о соблюдении гражданином, замещавшим должность гражданской службы в администрации Красногвардейского района Санкт-Петербурга, требований </w:t>
      </w:r>
      <w:hyperlink r:id="rId8" w:history="1">
        <w:r w:rsidRPr="0097060B">
          <w:rPr>
            <w:rStyle w:val="a3"/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7060B">
        <w:rPr>
          <w:rFonts w:ascii="Times New Roman" w:hAnsi="Times New Roman" w:cs="Times New Roman"/>
          <w:sz w:val="28"/>
          <w:szCs w:val="28"/>
        </w:rPr>
        <w:t xml:space="preserve"> Федерального закона от 25.12.2008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B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заявления, обращения, уведомления организует их рассмотрение на заседании комиссии в соответствии с положением о комиссии, утвержденным приказом администрации Красногвардейского района Санкт-Петербурга от 28.12.2010 № 226-п «О Комиссии по соблюдению требований к служебному поведению государственных гражданских служащих Санкт-Петербурга администрации Красногвардейского района Санкт-Петербурга и урегулированию конфликта интересов».</w:t>
      </w:r>
    </w:p>
    <w:p w:rsidR="0097060B" w:rsidRPr="0097060B" w:rsidRDefault="0097060B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80F" w:rsidRPr="0097060B" w:rsidRDefault="00E6680F" w:rsidP="0097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680F" w:rsidRPr="0097060B" w:rsidSect="003B7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9"/>
    <w:rsid w:val="00752EB9"/>
    <w:rsid w:val="0097060B"/>
    <w:rsid w:val="00E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54D7"/>
  <w15:chartTrackingRefBased/>
  <w15:docId w15:val="{6C276EB4-7F45-474D-9F17-8072CA7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0B"/>
  </w:style>
  <w:style w:type="paragraph" w:styleId="1">
    <w:name w:val="heading 1"/>
    <w:basedOn w:val="a"/>
    <w:link w:val="10"/>
    <w:uiPriority w:val="9"/>
    <w:qFormat/>
    <w:rsid w:val="0097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7060B"/>
    <w:rPr>
      <w:color w:val="0563C1" w:themeColor="hyperlink"/>
      <w:u w:val="single"/>
    </w:rPr>
  </w:style>
  <w:style w:type="character" w:customStyle="1" w:styleId="nobr">
    <w:name w:val="nobr"/>
    <w:basedOn w:val="a0"/>
    <w:rsid w:val="0097060B"/>
  </w:style>
  <w:style w:type="paragraph" w:styleId="a4">
    <w:name w:val="Normal (Web)"/>
    <w:basedOn w:val="a"/>
    <w:uiPriority w:val="99"/>
    <w:semiHidden/>
    <w:unhideWhenUsed/>
    <w:rsid w:val="0097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678F6C9BC26F9895AD19673D2F95461427A062296D0416BDD2AB87A6E87F30B3FD7CA19w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5678F6C9BC26F9895AD19673D2F95461427A062296D0416BDD2AB87A6E87F30B3FD7CA19w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678F6C9BC26F9895ACE8766D2F95461407D002595D0416BDD2AB87A6E87F30B3FD7C999A96A9A1Ew8L" TargetMode="External"/><Relationship Id="rId5" Type="http://schemas.openxmlformats.org/officeDocument/2006/relationships/hyperlink" Target="consultantplus://offline/ref=E95678F6C9BC26F9895AD19673D2F95461427A062296D0416BDD2AB87A6E87F30B3FD7CB19wA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95678F6C9BC26F9895ACE8766D2F954614779052395D0416BDD2AB87A6E87F30B3FD7C999A96A991EwB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I. Stalmakov</dc:creator>
  <cp:keywords/>
  <dc:description/>
  <cp:lastModifiedBy>Aleksei I. Stalmakov</cp:lastModifiedBy>
  <cp:revision>2</cp:revision>
  <dcterms:created xsi:type="dcterms:W3CDTF">2024-03-06T07:57:00Z</dcterms:created>
  <dcterms:modified xsi:type="dcterms:W3CDTF">2024-03-06T07:59:00Z</dcterms:modified>
</cp:coreProperties>
</file>